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3"/>
        <w:pBdr/>
        <w:spacing/>
        <w:ind/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bCs w:val="0"/>
          <w:sz w:val="24"/>
          <w:szCs w:val="24"/>
        </w:rPr>
      </w:r>
      <w:r>
        <w:rPr>
          <w:rFonts w:ascii="Arial" w:hAnsi="Arial" w:cs="Arial"/>
          <w:bCs w:val="0"/>
          <w:sz w:val="24"/>
          <w:szCs w:val="24"/>
        </w:rPr>
      </w:r>
    </w:p>
    <w:p>
      <w:pPr>
        <w:pStyle w:val="90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60" cy="837791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38160" cy="8377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5.97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i/>
          <w:iCs/>
        </w:rPr>
      </w:r>
      <w:r>
        <w:rPr>
          <w:rFonts w:ascii="Arial" w:hAnsi="Arial" w:cs="Arial"/>
          <w:b/>
          <w:bCs/>
          <w:i/>
          <w:iCs/>
        </w:rPr>
      </w:r>
    </w:p>
    <w:p>
      <w:pPr>
        <w:pStyle w:val="90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ВОСЬМОГО</w:t>
      </w:r>
      <w:r>
        <w:rPr>
          <w:rFonts w:ascii="Arial" w:hAnsi="Arial" w:cs="Arial"/>
          <w:b/>
        </w:rPr>
        <w:t xml:space="preserve"> 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Принято</w:t>
      </w:r>
      <w:r>
        <w:rPr>
          <w:rFonts w:ascii="Arial" w:hAnsi="Arial" w:cs="Arial"/>
        </w:rPr>
        <w:t xml:space="preserve"> 08 июля 20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</w:t>
      </w:r>
      <w:r>
        <w:rPr>
          <w:rFonts w:ascii="Arial" w:hAnsi="Arial" w:cs="Arial"/>
        </w:rPr>
        <w:t xml:space="preserve">ода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Думы городского округа город Шарья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от 24</w:t>
      </w:r>
      <w:r>
        <w:rPr>
          <w:rFonts w:ascii="Arial" w:hAnsi="Arial" w:cs="Arial"/>
        </w:rPr>
        <w:t xml:space="preserve">.12.20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5 № 53</w:t>
      </w:r>
      <w:r>
        <w:rPr>
          <w:rFonts w:ascii="Arial" w:hAnsi="Arial" w:cs="Arial"/>
        </w:rPr>
        <w:t xml:space="preserve">-ДН «</w:t>
      </w:r>
      <w:r>
        <w:rPr>
          <w:rFonts w:ascii="Arial" w:hAnsi="Arial" w:cs="Arial"/>
        </w:rPr>
        <w:t xml:space="preserve">О бюджете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город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Шарья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Костромской области</w:t>
      </w:r>
      <w:r>
        <w:rPr>
          <w:rFonts w:ascii="Arial" w:hAnsi="Arial" w:cs="Arial"/>
        </w:rPr>
        <w:t xml:space="preserve"> на 20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год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ru-RU"/>
        </w:rPr>
        <w:t xml:space="preserve">и на</w:t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плановый период 202</w:t>
      </w:r>
      <w:r>
        <w:rPr>
          <w:rFonts w:ascii="Arial" w:hAnsi="Arial" w:cs="Arial"/>
        </w:rPr>
        <w:t xml:space="preserve">7</w:t>
      </w:r>
      <w:r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 xml:space="preserve">8</w:t>
      </w:r>
      <w:r>
        <w:rPr>
          <w:rFonts w:ascii="Arial" w:hAnsi="Arial" w:cs="Arial"/>
        </w:rPr>
        <w:t xml:space="preserve"> годов</w:t>
      </w:r>
      <w:r>
        <w:rPr>
          <w:rFonts w:ascii="Arial" w:hAnsi="Arial" w:cs="Arial"/>
        </w:rPr>
        <w:t xml:space="preserve">»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0C5CA0FE">
      <w:pPr>
        <w:pStyle w:val="902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Style w:val="902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Style w:val="902"/>
        <w:pBdr/>
        <w:spacing w:line="25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 xml:space="preserve">Рассмотрев проект решения Думы городского округа город Шарья «О внесении изменений в решение Думы гор</w:t>
      </w:r>
      <w:r>
        <w:rPr>
          <w:rFonts w:ascii="Arial" w:hAnsi="Arial" w:cs="Arial"/>
          <w:lang w:eastAsia="ru-RU"/>
        </w:rPr>
        <w:t xml:space="preserve">одского округа город Шарья от </w:t>
      </w:r>
      <w:r>
        <w:rPr>
          <w:rFonts w:ascii="Arial" w:hAnsi="Arial" w:cs="Arial"/>
        </w:rPr>
        <w:t xml:space="preserve">24.12.2025 № 53-ДН </w:t>
      </w:r>
      <w:r>
        <w:rPr>
          <w:rFonts w:ascii="Arial" w:hAnsi="Arial" w:cs="Arial"/>
          <w:lang w:eastAsia="ru-RU"/>
        </w:rPr>
        <w:t xml:space="preserve">«О бюджете городского округа город Шарья Костромской области на 202</w:t>
      </w:r>
      <w:r>
        <w:rPr>
          <w:rFonts w:ascii="Arial" w:hAnsi="Arial" w:cs="Arial"/>
          <w:lang w:eastAsia="ru-RU"/>
        </w:rPr>
        <w:t xml:space="preserve">6</w:t>
      </w:r>
      <w:r>
        <w:rPr>
          <w:rFonts w:ascii="Arial" w:hAnsi="Arial" w:cs="Arial"/>
          <w:lang w:eastAsia="ru-RU"/>
        </w:rPr>
        <w:t xml:space="preserve"> год и на плановый период 202</w:t>
      </w:r>
      <w:r>
        <w:rPr>
          <w:rFonts w:ascii="Arial" w:hAnsi="Arial" w:cs="Arial"/>
          <w:lang w:eastAsia="ru-RU"/>
        </w:rPr>
        <w:t xml:space="preserve">7</w:t>
      </w:r>
      <w:r>
        <w:rPr>
          <w:rFonts w:ascii="Arial" w:hAnsi="Arial" w:cs="Arial"/>
          <w:lang w:eastAsia="ru-RU"/>
        </w:rPr>
        <w:t xml:space="preserve"> и 202</w:t>
      </w:r>
      <w:r>
        <w:rPr>
          <w:rFonts w:ascii="Arial" w:hAnsi="Arial" w:cs="Arial"/>
          <w:lang w:eastAsia="ru-RU"/>
        </w:rPr>
        <w:t xml:space="preserve">8</w:t>
      </w:r>
      <w:r>
        <w:rPr>
          <w:rFonts w:ascii="Arial" w:hAnsi="Arial" w:cs="Arial"/>
          <w:lang w:eastAsia="ru-RU"/>
        </w:rPr>
        <w:t xml:space="preserve"> годов»,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внесённый </w:t>
      </w:r>
      <w:r>
        <w:rPr>
          <w:rFonts w:ascii="Arial" w:hAnsi="Arial" w:cs="Arial"/>
        </w:rPr>
        <w:t xml:space="preserve">главой</w:t>
      </w:r>
      <w:r>
        <w:rPr>
          <w:rFonts w:ascii="Arial" w:hAnsi="Arial" w:cs="Arial"/>
        </w:rPr>
        <w:t xml:space="preserve"> городского округа город Шарья</w:t>
      </w:r>
      <w:r>
        <w:rPr>
          <w:rFonts w:ascii="Arial" w:hAnsi="Arial" w:cs="Arial"/>
        </w:rPr>
        <w:t xml:space="preserve">, в соответствии с </w:t>
      </w:r>
      <w:r>
        <w:rPr>
          <w:rFonts w:ascii="Arial" w:hAnsi="Arial" w:cs="Arial"/>
        </w:rPr>
        <w:t xml:space="preserve">З</w:t>
      </w:r>
      <w:r>
        <w:rPr>
          <w:rFonts w:ascii="Arial" w:hAnsi="Arial" w:cs="Arial"/>
        </w:rPr>
        <w:t xml:space="preserve">аконом Костромской области</w:t>
      </w:r>
      <w:r>
        <w:rPr>
          <w:rFonts w:ascii="Arial" w:hAnsi="Arial" w:cs="Arial"/>
        </w:rPr>
        <w:t xml:space="preserve"> от </w:t>
      </w:r>
      <w:r>
        <w:rPr>
          <w:rFonts w:ascii="Arial" w:hAnsi="Arial" w:cs="Arial"/>
        </w:rPr>
        <w:t xml:space="preserve">24.12.2025 № 31-8</w:t>
      </w:r>
      <w:r>
        <w:rPr>
          <w:rFonts w:ascii="Arial" w:hAnsi="Arial" w:cs="Arial"/>
        </w:rPr>
        <w:t xml:space="preserve">-ЗКО «Об областном бюджете на 202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год и на плановый период 202</w:t>
      </w:r>
      <w:r>
        <w:rPr>
          <w:rFonts w:ascii="Arial" w:hAnsi="Arial" w:cs="Arial"/>
        </w:rPr>
        <w:t xml:space="preserve">7</w:t>
      </w:r>
      <w:r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 xml:space="preserve">8</w:t>
      </w:r>
      <w:r>
        <w:rPr>
          <w:rFonts w:ascii="Arial" w:hAnsi="Arial" w:cs="Arial"/>
        </w:rPr>
        <w:t xml:space="preserve"> годов»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постановлением администрации Костромской области от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29.06</w:t>
      </w:r>
      <w:r>
        <w:rPr>
          <w:rFonts w:ascii="Arial" w:hAnsi="Arial" w:cs="Arial"/>
        </w:rPr>
        <w:t xml:space="preserve">.2026 №</w:t>
      </w:r>
      <w:r>
        <w:rPr>
          <w:rFonts w:ascii="Arial" w:hAnsi="Arial" w:cs="Arial"/>
        </w:rPr>
        <w:t xml:space="preserve"> 241</w:t>
      </w:r>
      <w:r>
        <w:rPr>
          <w:rFonts w:ascii="Arial" w:hAnsi="Arial" w:cs="Arial"/>
        </w:rPr>
        <w:t xml:space="preserve">-а «О распределении дотаций бюджетам муниципальных образований Костромской области в 2026 году</w:t>
      </w:r>
      <w:r>
        <w:rPr>
          <w:rFonts w:ascii="Arial" w:hAnsi="Arial" w:cs="Arial"/>
        </w:rPr>
        <w:t xml:space="preserve">», руководствуясь</w:t>
      </w:r>
      <w:r>
        <w:rPr>
          <w:rFonts w:ascii="Arial" w:hAnsi="Arial" w:cs="Arial"/>
        </w:rPr>
        <w:t xml:space="preserve"> статьями 24, 38, 41, 44 Устава муниципального образования городской округ город Шарья Костромской области,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Дума городского округа город Шарья </w:t>
      </w:r>
      <w:r>
        <w:rPr>
          <w:rFonts w:ascii="Arial" w:hAnsi="Arial" w:cs="Arial"/>
          <w:b/>
        </w:rPr>
        <w:t xml:space="preserve">РЕШИЛА: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02"/>
        <w:pBdr/>
        <w:spacing/>
        <w:ind w:firstLine="709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</w:t>
      </w:r>
      <w:r>
        <w:rPr>
          <w:rFonts w:ascii="Arial" w:hAnsi="Arial" w:cs="Arial"/>
        </w:rPr>
        <w:t xml:space="preserve">. Внести в решение Думы гор</w:t>
      </w:r>
      <w:r>
        <w:rPr>
          <w:rFonts w:ascii="Arial" w:hAnsi="Arial" w:cs="Arial"/>
        </w:rPr>
        <w:t xml:space="preserve">одского округа город Шарья от </w:t>
      </w:r>
      <w:r>
        <w:rPr>
          <w:rFonts w:ascii="Arial" w:hAnsi="Arial" w:cs="Arial"/>
        </w:rPr>
        <w:t xml:space="preserve">24</w:t>
      </w:r>
      <w:r>
        <w:rPr>
          <w:rFonts w:ascii="Arial" w:hAnsi="Arial" w:cs="Arial"/>
        </w:rPr>
        <w:t xml:space="preserve">.12.202</w:t>
      </w:r>
      <w:r>
        <w:rPr>
          <w:rFonts w:ascii="Arial" w:hAnsi="Arial" w:cs="Arial"/>
        </w:rPr>
        <w:t xml:space="preserve">5</w:t>
      </w:r>
      <w:r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 xml:space="preserve">53</w:t>
      </w:r>
      <w:r>
        <w:rPr>
          <w:rFonts w:ascii="Arial" w:hAnsi="Arial" w:cs="Arial"/>
        </w:rPr>
        <w:t xml:space="preserve">-ДН «О бюджете городского округа город Шарья Костромской области на 202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год и на плановый период </w:t>
      </w:r>
      <w:r>
        <w:rPr>
          <w:rFonts w:ascii="Arial" w:hAnsi="Arial" w:cs="Arial"/>
        </w:rPr>
        <w:t xml:space="preserve">2027</w:t>
      </w:r>
      <w:r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 xml:space="preserve">8</w:t>
      </w:r>
      <w:r>
        <w:rPr>
          <w:rFonts w:ascii="Arial" w:hAnsi="Arial" w:cs="Arial"/>
        </w:rPr>
        <w:t xml:space="preserve"> годов»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(с изменениями, </w:t>
      </w:r>
      <w:r>
        <w:rPr>
          <w:rFonts w:ascii="Arial" w:hAnsi="Arial" w:cs="Arial"/>
          <w:lang w:val="en-US"/>
        </w:rPr>
        <w:t xml:space="preserve">внесенными решени</w:t>
      </w:r>
      <w:r>
        <w:rPr>
          <w:rFonts w:ascii="Arial" w:hAnsi="Arial" w:cs="Arial"/>
        </w:rPr>
        <w:t xml:space="preserve">ями</w:t>
      </w:r>
      <w:r>
        <w:rPr>
          <w:rFonts w:ascii="Arial" w:hAnsi="Arial" w:cs="Arial"/>
          <w:lang w:val="en-US"/>
        </w:rPr>
        <w:t xml:space="preserve"> Думы городского округа город Шарья от </w:t>
      </w:r>
      <w:r>
        <w:rPr>
          <w:rFonts w:ascii="Arial" w:hAnsi="Arial" w:cs="Arial"/>
        </w:rPr>
        <w:t xml:space="preserve">26</w:t>
      </w:r>
      <w:r>
        <w:rPr>
          <w:rFonts w:ascii="Arial" w:hAnsi="Arial" w:cs="Arial"/>
          <w:lang w:val="en-US"/>
        </w:rPr>
        <w:t xml:space="preserve">.</w:t>
      </w:r>
      <w:r>
        <w:rPr>
          <w:rFonts w:ascii="Arial" w:hAnsi="Arial" w:cs="Arial"/>
        </w:rPr>
        <w:t xml:space="preserve">02</w:t>
      </w:r>
      <w:r>
        <w:rPr>
          <w:rFonts w:ascii="Arial" w:hAnsi="Arial" w:cs="Arial"/>
          <w:lang w:val="en-US"/>
        </w:rPr>
        <w:t xml:space="preserve">.202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  <w:lang w:val="en-US"/>
        </w:rPr>
        <w:t xml:space="preserve"> №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  <w:lang w:val="en-US"/>
        </w:rPr>
        <w:t xml:space="preserve">-ДН</w:t>
      </w:r>
      <w:r>
        <w:rPr>
          <w:rFonts w:ascii="Arial" w:hAnsi="Arial" w:cs="Arial"/>
        </w:rPr>
        <w:t xml:space="preserve">, от 26.03.2026 № 11-ДН</w:t>
      </w:r>
      <w:r>
        <w:rPr>
          <w:rFonts w:ascii="Arial" w:hAnsi="Arial" w:cs="Arial"/>
        </w:rPr>
        <w:t xml:space="preserve">, от 03.04.2026 № 16-ДН, от 25.06.2026 № 20-ДН</w:t>
      </w:r>
      <w:r>
        <w:rPr>
          <w:rFonts w:ascii="Arial" w:hAnsi="Arial" w:cs="Arial"/>
        </w:rPr>
        <w:t xml:space="preserve">) следующие изменения</w:t>
      </w:r>
      <w:r>
        <w:rPr>
          <w:rFonts w:ascii="Arial" w:hAnsi="Arial" w:cs="Arial"/>
          <w:lang w:val="en-US"/>
        </w:rPr>
        <w:t xml:space="preserve">: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</w:p>
    <w:p>
      <w:pPr>
        <w:pStyle w:val="902"/>
        <w:pBdr/>
        <w:spacing/>
        <w:ind w:firstLine="708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1) в части 1 статьи 1: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</w:p>
    <w:p>
      <w:pPr>
        <w:pStyle w:val="90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а)</w:t>
      </w:r>
      <w:r>
        <w:rPr>
          <w:rFonts w:ascii="Arial" w:hAnsi="Arial" w:cs="Arial"/>
          <w:lang w:val="en-US"/>
        </w:rPr>
        <w:t xml:space="preserve"> в пункте </w:t>
      </w:r>
      <w:r>
        <w:rPr>
          <w:rFonts w:ascii="Arial" w:hAnsi="Arial" w:cs="Arial"/>
        </w:rPr>
        <w:t xml:space="preserve">1</w:t>
      </w:r>
      <w:r>
        <w:rPr>
          <w:rFonts w:ascii="Arial" w:hAnsi="Arial" w:cs="Arial"/>
          <w:lang w:val="en-US"/>
        </w:rPr>
        <w:t xml:space="preserve"> слова «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 642 064,3</w:t>
      </w:r>
      <w:r>
        <w:rPr>
          <w:rFonts w:ascii="Arial" w:hAnsi="Arial" w:cs="Arial"/>
          <w:lang w:val="en-US"/>
        </w:rPr>
        <w:t xml:space="preserve"> тысяч рублей» заменить словами «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 789 812,4</w:t>
      </w:r>
      <w:r>
        <w:rPr>
          <w:rFonts w:ascii="Arial" w:hAnsi="Arial" w:cs="Arial"/>
          <w:lang w:val="en-US"/>
        </w:rPr>
        <w:t xml:space="preserve"> тысяч рублей»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  <w:lang w:val="en-US"/>
        </w:rPr>
        <w:t xml:space="preserve"> слова «</w:t>
      </w:r>
      <w:r>
        <w:rPr>
          <w:rFonts w:ascii="Arial" w:hAnsi="Arial" w:cs="Arial"/>
        </w:rPr>
        <w:t xml:space="preserve">1</w:t>
      </w:r>
      <w:r>
        <w:rPr>
          <w:rFonts w:ascii="Arial" w:hAnsi="Arial" w:cs="Arial"/>
        </w:rPr>
        <w:t xml:space="preserve"> 848 006,4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тысяч рублей» заменить словами «</w:t>
      </w:r>
      <w:r>
        <w:rPr>
          <w:rFonts w:ascii="Arial" w:hAnsi="Arial" w:cs="Arial"/>
        </w:rPr>
        <w:t xml:space="preserve">1</w:t>
      </w:r>
      <w:r>
        <w:rPr>
          <w:rFonts w:ascii="Arial" w:hAnsi="Arial" w:cs="Arial"/>
        </w:rPr>
        <w:t xml:space="preserve"> 995 754,5</w:t>
      </w:r>
      <w:r>
        <w:rPr>
          <w:rFonts w:ascii="Arial" w:hAnsi="Arial" w:cs="Arial"/>
          <w:lang w:val="en-US"/>
        </w:rPr>
        <w:t xml:space="preserve"> тысяч рублей»;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</w:t>
      </w:r>
      <w:r>
        <w:rPr>
          <w:rFonts w:ascii="Arial" w:hAnsi="Arial" w:cs="Arial"/>
          <w:lang w:val="en-US"/>
        </w:rPr>
        <w:t xml:space="preserve">) в пункте 2 слова «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 691 928,1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тысяч рублей» заменить словами «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 839 676,2</w:t>
      </w:r>
      <w:r>
        <w:rPr>
          <w:rFonts w:ascii="Arial" w:hAnsi="Arial" w:cs="Arial"/>
          <w:lang w:val="en-US"/>
        </w:rPr>
        <w:t xml:space="preserve"> тысяч рублей»;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22"/>
        <w:pBdr/>
        <w:spacing/>
        <w:ind w:firstLine="708" w:left="0"/>
        <w:jc w:val="both"/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2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приложение № 1 «Прогнозируемые доходы бюджета городского округа город Шарья на 202</w:t>
      </w:r>
      <w:r>
        <w:rPr>
          <w:rFonts w:ascii="Arial" w:hAnsi="Arial" w:cs="Arial"/>
          <w:lang w:val="ru-RU"/>
        </w:rPr>
        <w:t xml:space="preserve">6</w:t>
      </w:r>
      <w:r>
        <w:rPr>
          <w:rFonts w:ascii="Arial" w:hAnsi="Arial" w:cs="Arial"/>
        </w:rPr>
        <w:t xml:space="preserve"> год»,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 xml:space="preserve">№ 3 «</w:t>
      </w:r>
      <w:r>
        <w:rPr>
          <w:rFonts w:ascii="Arial" w:hAnsi="Arial" w:cs="Arial"/>
          <w:bCs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город Шарья </w:t>
      </w:r>
      <w:r>
        <w:rPr>
          <w:rFonts w:ascii="Arial" w:hAnsi="Arial" w:cs="Arial"/>
        </w:rPr>
        <w:t xml:space="preserve">на 202</w:t>
      </w:r>
      <w:r>
        <w:rPr>
          <w:rFonts w:ascii="Arial" w:hAnsi="Arial" w:cs="Arial"/>
          <w:lang w:val="ru-RU"/>
        </w:rPr>
        <w:t xml:space="preserve">6</w:t>
      </w:r>
      <w:r>
        <w:rPr>
          <w:rFonts w:ascii="Arial" w:hAnsi="Arial" w:cs="Arial"/>
        </w:rPr>
        <w:t xml:space="preserve"> год», приложение № 5 «Ведомственная структура расходов бюджета городского округа город Шарья на 202</w:t>
      </w:r>
      <w:r>
        <w:rPr>
          <w:rFonts w:ascii="Arial" w:hAnsi="Arial" w:cs="Arial"/>
          <w:lang w:val="ru-RU"/>
        </w:rPr>
        <w:t xml:space="preserve">6</w:t>
      </w:r>
      <w:r>
        <w:rPr>
          <w:rFonts w:ascii="Arial" w:hAnsi="Arial" w:cs="Arial"/>
        </w:rPr>
        <w:t xml:space="preserve"> год», приложение № 7 «Распределение бюджетных ассигнований по муниципальным программам, подпрограммам городского округа город Шарья на 202</w:t>
      </w:r>
      <w:r>
        <w:rPr>
          <w:rFonts w:ascii="Arial" w:hAnsi="Arial" w:cs="Arial"/>
          <w:lang w:val="ru-RU"/>
        </w:rPr>
        <w:t xml:space="preserve">6</w:t>
      </w:r>
      <w:r>
        <w:rPr>
          <w:rFonts w:ascii="Arial" w:hAnsi="Arial" w:cs="Arial"/>
        </w:rPr>
        <w:t xml:space="preserve"> год»,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приложение № 1</w:t>
      </w:r>
      <w:r>
        <w:rPr>
          <w:rFonts w:ascii="Arial" w:hAnsi="Arial" w:cs="Arial"/>
          <w:lang w:val="ru-RU"/>
        </w:rPr>
        <w:t xml:space="preserve">2</w:t>
      </w:r>
      <w:r>
        <w:rPr>
          <w:rFonts w:ascii="Arial" w:hAnsi="Arial" w:cs="Arial"/>
        </w:rPr>
        <w:t xml:space="preserve"> «Источники финансирования дефицита бюджета городского округа город Шарья на 202</w:t>
      </w:r>
      <w:r>
        <w:rPr>
          <w:rFonts w:ascii="Arial" w:hAnsi="Arial" w:cs="Arial"/>
          <w:lang w:val="ru-RU"/>
        </w:rPr>
        <w:t xml:space="preserve">6</w:t>
      </w:r>
      <w:r>
        <w:rPr>
          <w:rFonts w:ascii="Arial" w:hAnsi="Arial" w:cs="Arial"/>
        </w:rPr>
        <w:t xml:space="preserve"> год» изложить в новой редакции (прилагаются).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Настоящее решение вступает в силу после официального</w:t>
      </w:r>
      <w:r>
        <w:rPr>
          <w:rFonts w:ascii="Arial" w:hAnsi="Arial" w:cs="Arial"/>
        </w:rPr>
        <w:t xml:space="preserve"> опубликования.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22"/>
        <w:pBdr/>
        <w:spacing/>
        <w:ind w:firstLine="0"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p>
      <w:pPr>
        <w:pStyle w:val="922"/>
        <w:pBdr/>
        <w:spacing/>
        <w:ind w:firstLine="0" w:left="0"/>
        <w:jc w:val="both"/>
        <w:rPr>
          <w:rFonts w:ascii="Arial" w:hAnsi="Arial" w:cs="Arial"/>
          <w:color w:val="ff0000"/>
          <w:lang w:val="ru-RU"/>
        </w:rPr>
      </w:pPr>
      <w:r>
        <w:rPr>
          <w:rFonts w:ascii="Arial" w:hAnsi="Arial" w:cs="Arial"/>
          <w:color w:val="ff0000"/>
          <w:lang w:val="ru-RU"/>
        </w:rPr>
      </w:r>
      <w:r>
        <w:rPr>
          <w:rFonts w:ascii="Arial" w:hAnsi="Arial" w:cs="Arial"/>
          <w:color w:val="ff0000"/>
          <w:lang w:val="ru-RU"/>
        </w:rPr>
      </w:r>
      <w:r>
        <w:rPr>
          <w:rFonts w:ascii="Arial" w:hAnsi="Arial" w:cs="Arial"/>
          <w:color w:val="ff0000"/>
          <w:lang w:val="ru-RU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Глава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городского округа город Шарья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Костромской области                 </w:t>
      </w:r>
      <w:r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Л.И.Удалова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городского округа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 w:right="0" w:firstLine="0" w:left="0"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                                        С.Н.Фокин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от 08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июля 202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2"/>
        <w:pBdr/>
        <w:spacing/>
        <w:ind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№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24-ДН</w: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</w:r>
    </w:p>
    <w:p>
      <w:pPr>
        <w:pStyle w:val="902"/>
        <w:pBdr/>
        <w:spacing/>
        <w:ind/>
        <w:rPr/>
      </w:pPr>
      <w:r/>
      <w:r/>
    </w:p>
    <w:sectPr>
      <w:headerReference w:type="default" r:id="rId9"/>
      <w:footnotePr>
        <w:pos w:val="beneathText"/>
      </w:footnotePr>
      <w:endnotePr>
        <w:numFmt w:val="decimal"/>
      </w:endnotePr>
      <w:type w:val="nextPage"/>
      <w:pgSz w:h="16837" w:orient="portrait" w:w="11905"/>
      <w:pgMar w:top="1134" w:right="708" w:bottom="1134" w:left="1276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MS Mincho">
    <w:panose1 w:val="02020609040205080304"/>
  </w:font>
  <w:font w:name="Tahoma">
    <w:panose1 w:val="020B0604030504040204"/>
  </w:font>
  <w:font w:name="AcademyACTT">
    <w:panose1 w:val="0200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8D4609A">
    <w:pPr>
      <w:pStyle w:val="8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1"/>
    <w:basedOn w:val="902"/>
    <w:next w:val="902"/>
    <w:link w:val="85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1">
    <w:name w:val="Heading 2"/>
    <w:basedOn w:val="902"/>
    <w:next w:val="902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902"/>
    <w:next w:val="902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902"/>
    <w:next w:val="902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2"/>
    <w:next w:val="902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2"/>
    <w:next w:val="902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849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2"/>
    <w:next w:val="902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849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49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49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49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49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849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849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next w:val="902"/>
    <w:link w:val="902"/>
    <w:qFormat/>
    <w:pPr>
      <w:pBdr/>
      <w:spacing/>
      <w:ind/>
    </w:pPr>
    <w:rPr>
      <w:sz w:val="24"/>
      <w:szCs w:val="24"/>
      <w:lang w:val="ru-RU" w:eastAsia="ar-SA" w:bidi="ar-SA"/>
    </w:rPr>
  </w:style>
  <w:style w:type="paragraph" w:styleId="903">
    <w:name w:val="Заголовок 1"/>
    <w:basedOn w:val="902"/>
    <w:next w:val="902"/>
    <w:link w:val="932"/>
    <w:qFormat/>
    <w:pPr>
      <w:keepNext w:val="true"/>
      <w:pBdr/>
      <w:tabs>
        <w:tab w:val="num" w:leader="none" w:pos="0"/>
      </w:tabs>
      <w:spacing/>
      <w:ind/>
      <w:jc w:val="center"/>
      <w:outlineLvl w:val="0"/>
    </w:pPr>
    <w:rPr>
      <w:rFonts w:ascii="AcademyACTT" w:hAnsi="AcademyACTT"/>
      <w:b/>
      <w:bCs/>
      <w:sz w:val="22"/>
      <w:szCs w:val="20"/>
    </w:rPr>
  </w:style>
  <w:style w:type="paragraph" w:styleId="904">
    <w:name w:val="Заголовок 2"/>
    <w:basedOn w:val="902"/>
    <w:next w:val="902"/>
    <w:link w:val="902"/>
    <w:qFormat/>
    <w:pPr>
      <w:keepNext w:val="true"/>
      <w:pBdr/>
      <w:tabs>
        <w:tab w:val="num" w:leader="none" w:pos="0"/>
      </w:tabs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05">
    <w:name w:val="Основной шрифт абзаца"/>
    <w:next w:val="905"/>
    <w:link w:val="902"/>
    <w:uiPriority w:val="1"/>
    <w:semiHidden/>
    <w:unhideWhenUsed/>
    <w:pPr>
      <w:pBdr/>
      <w:spacing/>
      <w:ind/>
    </w:pPr>
  </w:style>
  <w:style w:type="table" w:styleId="906">
    <w:name w:val="Обычная таблица"/>
    <w:next w:val="906"/>
    <w:link w:val="902"/>
    <w:uiPriority w:val="99"/>
    <w:semiHidden/>
    <w:unhideWhenUsed/>
    <w:qFormat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>
    <w:name w:val="Нет списка"/>
    <w:next w:val="907"/>
    <w:link w:val="902"/>
    <w:uiPriority w:val="99"/>
    <w:semiHidden/>
    <w:unhideWhenUsed/>
    <w:pPr>
      <w:pBdr/>
      <w:spacing/>
      <w:ind/>
    </w:pPr>
  </w:style>
  <w:style w:type="character" w:styleId="908">
    <w:name w:val="Основной шрифт абзаца2"/>
    <w:next w:val="908"/>
    <w:link w:val="902"/>
    <w:pPr>
      <w:pBdr/>
      <w:spacing/>
      <w:ind/>
    </w:pPr>
  </w:style>
  <w:style w:type="character" w:styleId="909">
    <w:name w:val="WW8Num1z0"/>
    <w:next w:val="909"/>
    <w:link w:val="902"/>
    <w:pPr>
      <w:pBdr/>
      <w:spacing/>
      <w:ind/>
    </w:pPr>
    <w:rPr>
      <w:rFonts w:ascii="Times New Roman" w:hAnsi="Times New Roman" w:eastAsia="Times New Roman" w:cs="Times New Roman"/>
    </w:rPr>
  </w:style>
  <w:style w:type="character" w:styleId="910">
    <w:name w:val="WW8Num1z1"/>
    <w:next w:val="910"/>
    <w:link w:val="902"/>
    <w:pPr>
      <w:pBdr/>
      <w:spacing/>
      <w:ind/>
    </w:pPr>
    <w:rPr>
      <w:rFonts w:ascii="Courier New" w:hAnsi="Courier New"/>
    </w:rPr>
  </w:style>
  <w:style w:type="character" w:styleId="911">
    <w:name w:val="WW8Num1z2"/>
    <w:next w:val="911"/>
    <w:link w:val="902"/>
    <w:pPr>
      <w:pBdr/>
      <w:spacing/>
      <w:ind/>
    </w:pPr>
    <w:rPr>
      <w:rFonts w:ascii="Wingdings" w:hAnsi="Wingdings"/>
    </w:rPr>
  </w:style>
  <w:style w:type="character" w:styleId="912">
    <w:name w:val="WW8Num1z3"/>
    <w:next w:val="912"/>
    <w:link w:val="902"/>
    <w:pPr>
      <w:pBdr/>
      <w:spacing/>
      <w:ind/>
    </w:pPr>
    <w:rPr>
      <w:rFonts w:ascii="Symbol" w:hAnsi="Symbol"/>
    </w:rPr>
  </w:style>
  <w:style w:type="character" w:styleId="913">
    <w:name w:val="Основной шрифт абзаца1"/>
    <w:next w:val="913"/>
    <w:link w:val="902"/>
    <w:pPr>
      <w:pBdr/>
      <w:spacing/>
      <w:ind/>
    </w:pPr>
  </w:style>
  <w:style w:type="character" w:styleId="914">
    <w:name w:val="Символ нумерации"/>
    <w:next w:val="914"/>
    <w:link w:val="902"/>
    <w:pPr>
      <w:pBdr/>
      <w:spacing/>
      <w:ind/>
    </w:pPr>
  </w:style>
  <w:style w:type="paragraph" w:styleId="915">
    <w:name w:val="Заголовок"/>
    <w:basedOn w:val="902"/>
    <w:next w:val="916"/>
    <w:link w:val="902"/>
    <w:pPr>
      <w:keepNext w:val="true"/>
      <w:pBdr/>
      <w:spacing w:after="120" w:before="240"/>
      <w:ind/>
    </w:pPr>
    <w:rPr>
      <w:rFonts w:ascii="Arial" w:hAnsi="Arial" w:eastAsia="MS Mincho" w:cs="Tahoma"/>
      <w:sz w:val="28"/>
      <w:szCs w:val="28"/>
    </w:rPr>
  </w:style>
  <w:style w:type="paragraph" w:styleId="916">
    <w:name w:val="Основной текст"/>
    <w:basedOn w:val="902"/>
    <w:next w:val="916"/>
    <w:link w:val="902"/>
    <w:pPr>
      <w:pBdr/>
      <w:spacing w:after="120"/>
      <w:ind/>
    </w:pPr>
  </w:style>
  <w:style w:type="paragraph" w:styleId="917">
    <w:name w:val="Список"/>
    <w:basedOn w:val="916"/>
    <w:next w:val="917"/>
    <w:link w:val="902"/>
    <w:pPr>
      <w:pBdr/>
      <w:spacing/>
      <w:ind/>
    </w:pPr>
    <w:rPr>
      <w:rFonts w:ascii="Arial" w:hAnsi="Arial" w:cs="Tahoma"/>
    </w:rPr>
  </w:style>
  <w:style w:type="paragraph" w:styleId="918">
    <w:name w:val="Название2"/>
    <w:basedOn w:val="902"/>
    <w:next w:val="918"/>
    <w:link w:val="902"/>
    <w:pPr>
      <w:suppressLineNumbers w:val="true"/>
      <w:pBdr/>
      <w:spacing w:after="120" w:before="120"/>
      <w:ind/>
    </w:pPr>
    <w:rPr>
      <w:rFonts w:ascii="Arial" w:hAnsi="Arial" w:cs="Tahoma"/>
      <w:i/>
      <w:iCs/>
    </w:rPr>
  </w:style>
  <w:style w:type="paragraph" w:styleId="919">
    <w:name w:val="Указатель2"/>
    <w:basedOn w:val="902"/>
    <w:next w:val="919"/>
    <w:link w:val="902"/>
    <w:pPr>
      <w:suppressLineNumbers w:val="true"/>
      <w:pBdr/>
      <w:spacing/>
      <w:ind/>
    </w:pPr>
    <w:rPr>
      <w:rFonts w:ascii="Arial" w:hAnsi="Arial" w:cs="Tahoma"/>
    </w:rPr>
  </w:style>
  <w:style w:type="paragraph" w:styleId="920">
    <w:name w:val="Название1"/>
    <w:basedOn w:val="902"/>
    <w:next w:val="920"/>
    <w:link w:val="902"/>
    <w:pPr>
      <w:suppressLineNumbers w:val="true"/>
      <w:pBdr/>
      <w:spacing w:after="120" w:before="120"/>
      <w:ind/>
    </w:pPr>
    <w:rPr>
      <w:rFonts w:ascii="Arial" w:hAnsi="Arial" w:cs="Tahoma"/>
      <w:i/>
      <w:iCs/>
    </w:rPr>
  </w:style>
  <w:style w:type="paragraph" w:styleId="921">
    <w:name w:val="Указатель1"/>
    <w:basedOn w:val="902"/>
    <w:next w:val="921"/>
    <w:link w:val="902"/>
    <w:pPr>
      <w:suppressLineNumbers w:val="true"/>
      <w:pBdr/>
      <w:spacing/>
      <w:ind/>
    </w:pPr>
    <w:rPr>
      <w:rFonts w:ascii="Arial" w:hAnsi="Arial" w:cs="Tahoma"/>
    </w:rPr>
  </w:style>
  <w:style w:type="paragraph" w:styleId="922">
    <w:name w:val="Основной текст с отступом"/>
    <w:basedOn w:val="902"/>
    <w:next w:val="922"/>
    <w:link w:val="931"/>
    <w:pPr>
      <w:pBdr/>
      <w:spacing/>
      <w:ind w:firstLine="720" w:left="360"/>
    </w:pPr>
    <w:rPr>
      <w:lang w:val="en-US"/>
    </w:rPr>
  </w:style>
  <w:style w:type="paragraph" w:styleId="923">
    <w:name w:val="Основной текст с отступом 21"/>
    <w:basedOn w:val="902"/>
    <w:next w:val="923"/>
    <w:link w:val="902"/>
    <w:pPr>
      <w:pBdr/>
      <w:spacing/>
      <w:ind w:firstLine="720"/>
    </w:pPr>
    <w:rPr>
      <w:bCs/>
    </w:rPr>
  </w:style>
  <w:style w:type="paragraph" w:styleId="924">
    <w:name w:val="ConsPlusNonformat"/>
    <w:next w:val="924"/>
    <w:link w:val="902"/>
    <w:pPr>
      <w:widowControl w:val="false"/>
      <w:pBdr/>
      <w:spacing/>
      <w:ind/>
    </w:pPr>
    <w:rPr>
      <w:rFonts w:ascii="Courier New" w:hAnsi="Courier New" w:cs="Courier New"/>
      <w:lang w:val="ru-RU" w:eastAsia="ar-SA" w:bidi="ar-SA"/>
    </w:rPr>
  </w:style>
  <w:style w:type="paragraph" w:styleId="925">
    <w:name w:val="ConsPlusNormal"/>
    <w:next w:val="925"/>
    <w:link w:val="902"/>
    <w:pPr>
      <w:widowControl w:val="false"/>
      <w:pBdr/>
      <w:spacing/>
      <w:ind w:firstLine="720"/>
    </w:pPr>
    <w:rPr>
      <w:rFonts w:ascii="Arial" w:hAnsi="Arial" w:cs="Arial"/>
      <w:lang w:val="ru-RU" w:eastAsia="ar-SA" w:bidi="ar-SA"/>
    </w:rPr>
  </w:style>
  <w:style w:type="paragraph" w:styleId="926">
    <w:name w:val="Основной текст с отступом 31"/>
    <w:basedOn w:val="902"/>
    <w:next w:val="926"/>
    <w:link w:val="902"/>
    <w:pPr>
      <w:pBdr/>
      <w:spacing/>
      <w:ind w:firstLine="540"/>
      <w:jc w:val="both"/>
    </w:pPr>
    <w:rPr>
      <w:iCs/>
    </w:rPr>
  </w:style>
  <w:style w:type="paragraph" w:styleId="927">
    <w:name w:val="Текст выноски"/>
    <w:basedOn w:val="902"/>
    <w:next w:val="927"/>
    <w:link w:val="928"/>
    <w:pPr>
      <w:pBdr/>
      <w:spacing/>
      <w:ind/>
    </w:pPr>
    <w:rPr>
      <w:rFonts w:ascii="Tahoma" w:hAnsi="Tahoma"/>
      <w:sz w:val="16"/>
      <w:szCs w:val="16"/>
      <w:lang w:val="en-US"/>
    </w:rPr>
  </w:style>
  <w:style w:type="character" w:styleId="928">
    <w:name w:val="Текст выноски Знак"/>
    <w:next w:val="928"/>
    <w:link w:val="927"/>
    <w:pPr>
      <w:pBdr/>
      <w:spacing/>
      <w:ind/>
    </w:pPr>
    <w:rPr>
      <w:rFonts w:ascii="Tahoma" w:hAnsi="Tahoma" w:cs="Tahoma"/>
      <w:sz w:val="16"/>
      <w:szCs w:val="16"/>
      <w:lang w:eastAsia="ar-SA"/>
    </w:rPr>
  </w:style>
  <w:style w:type="paragraph" w:styleId="929">
    <w:name w:val=" Знак2"/>
    <w:basedOn w:val="902"/>
    <w:next w:val="929"/>
    <w:link w:val="902"/>
    <w:pPr>
      <w:pBdr/>
      <w:tabs>
        <w:tab w:val="num" w:leader="none" w:pos="1069"/>
      </w:tabs>
      <w:spacing w:after="160" w:line="240" w:lineRule="exact"/>
      <w:ind w:hanging="360" w:left="1069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930">
    <w:name w:val="Обычный (веб)"/>
    <w:basedOn w:val="902"/>
    <w:next w:val="930"/>
    <w:link w:val="902"/>
    <w:pPr>
      <w:pBdr/>
      <w:spacing w:after="119" w:before="100" w:beforeAutospacing="1"/>
      <w:ind/>
    </w:pPr>
    <w:rPr>
      <w:lang w:eastAsia="ru-RU"/>
    </w:rPr>
  </w:style>
  <w:style w:type="character" w:styleId="931">
    <w:name w:val="Основной текст с отступом Знак"/>
    <w:next w:val="931"/>
    <w:link w:val="922"/>
    <w:pPr>
      <w:pBdr/>
      <w:spacing/>
      <w:ind/>
    </w:pPr>
    <w:rPr>
      <w:sz w:val="24"/>
      <w:szCs w:val="24"/>
      <w:lang w:eastAsia="ar-SA"/>
    </w:rPr>
  </w:style>
  <w:style w:type="character" w:styleId="932">
    <w:name w:val="Заголовок 1 Знак"/>
    <w:next w:val="932"/>
    <w:link w:val="903"/>
    <w:pPr>
      <w:pBdr/>
      <w:spacing/>
      <w:ind/>
    </w:pPr>
    <w:rPr>
      <w:rFonts w:ascii="AcademyACTT" w:hAnsi="AcademyACTT"/>
      <w:b/>
      <w:bCs/>
      <w:sz w:val="22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Финансовое управление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ДИНАМИКА</dc:title>
  <dc:creator>АДМИН</dc:creator>
  <cp:revision>95</cp:revision>
  <dcterms:created xsi:type="dcterms:W3CDTF">2020-12-04T08:48:00Z</dcterms:created>
  <dcterms:modified xsi:type="dcterms:W3CDTF">2026-07-08T09:49:43Z</dcterms:modified>
  <cp:version>983040</cp:version>
</cp:coreProperties>
</file>